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7BF" w:rsidRPr="006D5EBA" w:rsidRDefault="0049637F">
      <w:pPr>
        <w:spacing w:after="315" w:line="259" w:lineRule="auto"/>
        <w:ind w:left="0" w:firstLine="0"/>
        <w:rPr>
          <w:sz w:val="20"/>
          <w:szCs w:val="20"/>
        </w:rPr>
      </w:pPr>
      <w:r w:rsidRPr="006D5EBA">
        <w:rPr>
          <w:i/>
          <w:sz w:val="20"/>
          <w:szCs w:val="20"/>
        </w:rPr>
        <w:t xml:space="preserve">Algemene </w:t>
      </w:r>
      <w:r w:rsidR="004E67CC" w:rsidRPr="006D5EBA">
        <w:rPr>
          <w:i/>
          <w:sz w:val="20"/>
          <w:szCs w:val="20"/>
        </w:rPr>
        <w:t>vo</w:t>
      </w:r>
      <w:r w:rsidRPr="006D5EBA">
        <w:rPr>
          <w:i/>
          <w:sz w:val="20"/>
          <w:szCs w:val="20"/>
        </w:rPr>
        <w:t>orwaarden</w:t>
      </w:r>
    </w:p>
    <w:p w:rsidR="004E67CC" w:rsidRPr="006D5EBA" w:rsidRDefault="004E67CC" w:rsidP="004E67CC">
      <w:pPr>
        <w:tabs>
          <w:tab w:val="left" w:pos="-1152"/>
          <w:tab w:val="left" w:pos="432"/>
          <w:tab w:val="left" w:pos="720"/>
          <w:tab w:val="left" w:pos="1008"/>
          <w:tab w:val="left" w:pos="1296"/>
        </w:tabs>
        <w:rPr>
          <w:sz w:val="20"/>
          <w:szCs w:val="20"/>
        </w:rPr>
      </w:pPr>
      <w:r w:rsidRPr="006D5EBA">
        <w:rPr>
          <w:sz w:val="20"/>
          <w:szCs w:val="20"/>
        </w:rPr>
        <w:t>Deze voorwaarden zijn van toepassing op alle behandelingsovereenkomsten tussen de psychotherapeut (hierna t</w:t>
      </w:r>
      <w:r w:rsidR="007B5593" w:rsidRPr="006D5EBA">
        <w:rPr>
          <w:sz w:val="20"/>
          <w:szCs w:val="20"/>
        </w:rPr>
        <w:t>e noemen: behandelaar) en de cliënt</w:t>
      </w:r>
      <w:r w:rsidRPr="006D5EBA">
        <w:rPr>
          <w:sz w:val="20"/>
          <w:szCs w:val="20"/>
        </w:rPr>
        <w:t>.</w:t>
      </w:r>
    </w:p>
    <w:p w:rsidR="00C767BF" w:rsidRPr="006D5EBA" w:rsidRDefault="0049637F">
      <w:pPr>
        <w:ind w:left="-5" w:right="2"/>
        <w:rPr>
          <w:sz w:val="20"/>
          <w:szCs w:val="20"/>
        </w:rPr>
      </w:pPr>
      <w:r w:rsidRPr="006D5EBA">
        <w:rPr>
          <w:sz w:val="20"/>
          <w:szCs w:val="20"/>
        </w:rPr>
        <w:t xml:space="preserve">Een opdracht komt tot stand door schriftelijke aanvaarding van de behandelovereenkomst, bestaande uit het Behandelplan en de Algemene </w:t>
      </w:r>
      <w:r w:rsidR="007B5593" w:rsidRPr="006D5EBA">
        <w:rPr>
          <w:sz w:val="20"/>
          <w:szCs w:val="20"/>
        </w:rPr>
        <w:t xml:space="preserve">en betalings- </w:t>
      </w:r>
      <w:r w:rsidRPr="006D5EBA">
        <w:rPr>
          <w:sz w:val="20"/>
          <w:szCs w:val="20"/>
        </w:rPr>
        <w:t xml:space="preserve">Voorwaarden. Het behandelplan zal de cliënt ter ondertekening worden aangeboden en vormt de basis van de behandeling (conform de Wet op de Geneeskundige Behandelovereenkomst). </w:t>
      </w:r>
    </w:p>
    <w:p w:rsidR="00C767BF" w:rsidRPr="006D5EBA" w:rsidRDefault="0049637F">
      <w:pPr>
        <w:ind w:left="-5" w:right="2"/>
        <w:rPr>
          <w:sz w:val="20"/>
          <w:szCs w:val="20"/>
        </w:rPr>
      </w:pPr>
      <w:r w:rsidRPr="006D5EBA">
        <w:rPr>
          <w:sz w:val="20"/>
          <w:szCs w:val="20"/>
        </w:rPr>
        <w:t>Een opdracht kan ook tot stand komen door een mondelinge afspraak, zoals het afspreken van een consult.</w:t>
      </w:r>
    </w:p>
    <w:p w:rsidR="00C767BF" w:rsidRPr="006D5EBA" w:rsidRDefault="0049637F">
      <w:pPr>
        <w:ind w:left="-5" w:right="2"/>
        <w:rPr>
          <w:sz w:val="20"/>
          <w:szCs w:val="20"/>
        </w:rPr>
      </w:pPr>
      <w:r w:rsidRPr="006D5EBA">
        <w:rPr>
          <w:sz w:val="20"/>
          <w:szCs w:val="20"/>
        </w:rPr>
        <w:t>De therapeut beoordeelt bij aanmelding of er sprake is van zorg die in aanmerking komt voor vergoeding door de zorgverzekeraar binnen de Generalistische Basis GGZ of Specialistische GGZ. Wanneer dit niet het geval is zal dit expliciet gecommuniceerd worden aan de cliënt.</w:t>
      </w:r>
    </w:p>
    <w:p w:rsidR="00C767BF" w:rsidRPr="006D5EBA" w:rsidRDefault="0049637F">
      <w:pPr>
        <w:ind w:left="-5" w:right="2"/>
        <w:rPr>
          <w:sz w:val="20"/>
          <w:szCs w:val="20"/>
        </w:rPr>
      </w:pPr>
      <w:r w:rsidRPr="006D5EBA">
        <w:rPr>
          <w:sz w:val="20"/>
          <w:szCs w:val="20"/>
        </w:rPr>
        <w:t>De verantwoordelijkheid om te achterhalen welke vergoedingen en voorwaarden de verzekeringsmaatschappij van de cliënt hanteert, ligt geheel bij de cliënt zelf.</w:t>
      </w:r>
    </w:p>
    <w:p w:rsidR="00C767BF" w:rsidRPr="006D5EBA" w:rsidRDefault="0049637F">
      <w:pPr>
        <w:ind w:left="-5" w:right="2"/>
        <w:rPr>
          <w:sz w:val="20"/>
          <w:szCs w:val="20"/>
        </w:rPr>
      </w:pPr>
      <w:r w:rsidRPr="006D5EBA">
        <w:rPr>
          <w:sz w:val="20"/>
          <w:szCs w:val="20"/>
        </w:rPr>
        <w:t>De therapeut is verplicht om te controleren of de opgegeven verzekeringsgegevens juist zijn, om uw BSN-nummer te registreren en uw identiteit vast te stellen aan de hand van een identiteitsbewijs. Neem daarom bij het eerste gesprek uw identiteitsbewijs en verzekeringspasje mee.</w:t>
      </w:r>
    </w:p>
    <w:p w:rsidR="00C767BF" w:rsidRPr="006D5EBA" w:rsidRDefault="0049637F">
      <w:pPr>
        <w:ind w:left="-5" w:right="1531"/>
        <w:rPr>
          <w:sz w:val="20"/>
          <w:szCs w:val="20"/>
        </w:rPr>
      </w:pPr>
      <w:r w:rsidRPr="006D5EBA">
        <w:rPr>
          <w:sz w:val="20"/>
          <w:szCs w:val="20"/>
        </w:rPr>
        <w:t>Wanneer er geen sprake is van vergoede zorg ontvangt de cliënt per zitting een factuur.</w:t>
      </w:r>
    </w:p>
    <w:p w:rsidR="00C767BF" w:rsidRPr="006D5EBA" w:rsidRDefault="0049637F">
      <w:pPr>
        <w:spacing w:after="13"/>
        <w:ind w:left="-5" w:right="2"/>
        <w:rPr>
          <w:sz w:val="20"/>
          <w:szCs w:val="20"/>
        </w:rPr>
      </w:pPr>
      <w:r w:rsidRPr="006D5EBA">
        <w:rPr>
          <w:sz w:val="20"/>
          <w:szCs w:val="20"/>
        </w:rPr>
        <w:t xml:space="preserve">Betalingsvoorwaarden: bij beëindiging van de therapie of eens per jaar tussentijds zal u persoonlijk de factuur van de behandeling krijgen. Deze dient u binnen 30 dagen te betalen. U kunt deze factuur zelf indienen bij uw zorgverzekeraar. Afhankelijk van uw polis krijgt u (een deel) vergoed. Indien u na 30 dagen niet betaald heeft, krijgt u eenmaal een </w:t>
      </w:r>
    </w:p>
    <w:p w:rsidR="00C767BF" w:rsidRPr="006D5EBA" w:rsidRDefault="0049637F">
      <w:pPr>
        <w:spacing w:after="452"/>
        <w:ind w:left="-5" w:right="2"/>
        <w:rPr>
          <w:sz w:val="20"/>
          <w:szCs w:val="20"/>
        </w:rPr>
      </w:pPr>
      <w:r w:rsidRPr="006D5EBA">
        <w:rPr>
          <w:sz w:val="20"/>
          <w:szCs w:val="20"/>
        </w:rPr>
        <w:t>herinneringsfactuur. Na het verstrijken van de wettelijke betalingstermijn is uw behandelaar gerechtigd verdere incassomaatregelen te treffen, en worden eventuele incassokosten op u verhaald. De therapeut behoudt het recht de behandeling te stoppen dan wel op te schorten tot aan de betalingsverplichting is voldaan.</w:t>
      </w:r>
    </w:p>
    <w:p w:rsidR="004E67CC" w:rsidRPr="006D5EBA" w:rsidRDefault="0049637F" w:rsidP="004E67CC">
      <w:pPr>
        <w:pStyle w:val="Kop1"/>
        <w:rPr>
          <w:b w:val="0"/>
          <w:sz w:val="20"/>
          <w:szCs w:val="20"/>
        </w:rPr>
      </w:pPr>
      <w:r w:rsidRPr="006D5EBA">
        <w:rPr>
          <w:b w:val="0"/>
          <w:sz w:val="20"/>
          <w:szCs w:val="20"/>
        </w:rPr>
        <w:t xml:space="preserve">De therapeut is gebonden aan de beroepscode voor Psychotherapeuten. De beroepscode omvat regels en plichten van de psychotherapeut en de cliënt. </w:t>
      </w:r>
      <w:r w:rsidR="004E67CC" w:rsidRPr="006D5EBA">
        <w:rPr>
          <w:b w:val="0"/>
          <w:sz w:val="20"/>
          <w:szCs w:val="20"/>
        </w:rPr>
        <w:t>D</w:t>
      </w:r>
      <w:r w:rsidRPr="006D5EBA">
        <w:rPr>
          <w:b w:val="0"/>
          <w:sz w:val="20"/>
          <w:szCs w:val="20"/>
        </w:rPr>
        <w:t xml:space="preserve">eze zijn vastgelegd in een aantal wetten, zoals de wet BIG (Wet op de Beroepen in de Individuele Gezondheidszorg), de WBGO (Wet op de Geneeskundige Behandelovereenkomst) en de </w:t>
      </w:r>
      <w:proofErr w:type="spellStart"/>
      <w:r w:rsidR="004E67CC" w:rsidRPr="006D5EBA">
        <w:rPr>
          <w:b w:val="0"/>
          <w:sz w:val="20"/>
          <w:szCs w:val="20"/>
        </w:rPr>
        <w:t>Wkkgz</w:t>
      </w:r>
      <w:proofErr w:type="spellEnd"/>
      <w:r w:rsidR="004E67CC" w:rsidRPr="006D5EBA">
        <w:rPr>
          <w:b w:val="0"/>
          <w:sz w:val="20"/>
          <w:szCs w:val="20"/>
        </w:rPr>
        <w:t xml:space="preserve"> (Wet kwaliteit, klachten en geschillen zorg). </w:t>
      </w:r>
    </w:p>
    <w:p w:rsidR="00C767BF" w:rsidRPr="006D5EBA" w:rsidRDefault="004E67CC" w:rsidP="004E67CC">
      <w:pPr>
        <w:pStyle w:val="Kop1"/>
        <w:rPr>
          <w:b w:val="0"/>
          <w:sz w:val="20"/>
          <w:szCs w:val="20"/>
        </w:rPr>
      </w:pPr>
      <w:r w:rsidRPr="006D5EBA">
        <w:rPr>
          <w:b w:val="0"/>
          <w:sz w:val="20"/>
          <w:szCs w:val="20"/>
        </w:rPr>
        <w:t>Info</w:t>
      </w:r>
      <w:r w:rsidR="0049637F" w:rsidRPr="006D5EBA">
        <w:rPr>
          <w:b w:val="0"/>
          <w:sz w:val="20"/>
          <w:szCs w:val="20"/>
        </w:rPr>
        <w:t>rmatie naar derden is alleen mogelijk met uw toestemming. Uitzondering hierop is intercollegiaal overleg en intervisie</w:t>
      </w:r>
      <w:r w:rsidR="005362FD">
        <w:rPr>
          <w:b w:val="0"/>
          <w:sz w:val="20"/>
          <w:szCs w:val="20"/>
        </w:rPr>
        <w:t>,</w:t>
      </w:r>
      <w:r w:rsidR="0049637F" w:rsidRPr="006D5EBA">
        <w:rPr>
          <w:b w:val="0"/>
          <w:sz w:val="20"/>
          <w:szCs w:val="20"/>
        </w:rPr>
        <w:t xml:space="preserve"> supervisie</w:t>
      </w:r>
      <w:r w:rsidR="005362FD">
        <w:rPr>
          <w:b w:val="0"/>
          <w:sz w:val="20"/>
          <w:szCs w:val="20"/>
        </w:rPr>
        <w:t xml:space="preserve"> en visitatie</w:t>
      </w:r>
      <w:r w:rsidR="0049637F" w:rsidRPr="006D5EBA">
        <w:rPr>
          <w:b w:val="0"/>
          <w:sz w:val="20"/>
          <w:szCs w:val="20"/>
        </w:rPr>
        <w:t>.</w:t>
      </w:r>
      <w:r w:rsidR="005362FD">
        <w:rPr>
          <w:b w:val="0"/>
          <w:sz w:val="20"/>
          <w:szCs w:val="20"/>
        </w:rPr>
        <w:t xml:space="preserve"> Indien u niet wil dta uw dossier ingezien wordt bij visitatie kunt u dat aangeven en wordt daar rekening mee gehouden.</w:t>
      </w:r>
      <w:r w:rsidR="0049637F" w:rsidRPr="006D5EBA">
        <w:rPr>
          <w:b w:val="0"/>
          <w:sz w:val="20"/>
          <w:szCs w:val="20"/>
        </w:rPr>
        <w:t xml:space="preserve"> Bij verwijzing van de huisarts is het voor de huisarts belangrijk om te weten of de behandeling van start is gegaan en hoe de behandeling verloopt. Gebruikelijk is dat de huisarts hierover door middel van een (korte) brief geïnformeerd wordt.</w:t>
      </w:r>
      <w:r w:rsidRPr="006D5EBA">
        <w:rPr>
          <w:b w:val="0"/>
          <w:sz w:val="20"/>
          <w:szCs w:val="20"/>
        </w:rPr>
        <w:t xml:space="preserve"> </w:t>
      </w:r>
      <w:r w:rsidR="0049637F" w:rsidRPr="006D5EBA">
        <w:rPr>
          <w:b w:val="0"/>
          <w:sz w:val="20"/>
          <w:szCs w:val="20"/>
        </w:rPr>
        <w:t>Als u niet akkoord bent met het verstrekken van gegevens aan de huisarts, dan kunt u dat bij uw behandelaar aangeven.</w:t>
      </w:r>
    </w:p>
    <w:p w:rsidR="00C767BF" w:rsidRPr="006D5EBA" w:rsidRDefault="0049637F">
      <w:pPr>
        <w:spacing w:after="452"/>
        <w:ind w:left="-5" w:right="2"/>
        <w:rPr>
          <w:sz w:val="20"/>
          <w:szCs w:val="20"/>
        </w:rPr>
      </w:pPr>
      <w:r w:rsidRPr="006D5EBA">
        <w:rPr>
          <w:sz w:val="20"/>
          <w:szCs w:val="20"/>
        </w:rPr>
        <w:t xml:space="preserve">Dossiervoering en inzagerecht: van de behandeling wordt een elektronisch dossier bijgehouden (dossierplicht). </w:t>
      </w:r>
      <w:r w:rsidR="004E67CC" w:rsidRPr="006D5EBA">
        <w:rPr>
          <w:sz w:val="20"/>
          <w:szCs w:val="20"/>
        </w:rPr>
        <w:t xml:space="preserve">Dit dossier staat op een externe server, waardoor de gegevens niet op de computer van de praktijk worden opgeslagen. De gegevens worden conform de wettelijk gestelde eisen bewaard. </w:t>
      </w:r>
      <w:r w:rsidRPr="006D5EBA">
        <w:rPr>
          <w:sz w:val="20"/>
          <w:szCs w:val="20"/>
        </w:rPr>
        <w:t>De wettelijke bewaartermijn van dit dossier is 15 jaar. Als cliënt heeft u recht op inzage in, aanvullen of verwijderen van uw dossier en recht op afschrift (tegen een administratieve vergoeding). Een verzoek om inzage of afschrift van gegevens dient schriftelijk te worden ingediend.</w:t>
      </w:r>
      <w:r w:rsidR="004E67CC" w:rsidRPr="006D5EBA">
        <w:rPr>
          <w:sz w:val="20"/>
          <w:szCs w:val="20"/>
        </w:rPr>
        <w:t xml:space="preserve"> Voor beide partijen is het prettig als u daarvoor van tevoren een afspraak maakt.</w:t>
      </w:r>
    </w:p>
    <w:p w:rsidR="00C767BF" w:rsidRPr="006D5EBA" w:rsidRDefault="0049637F">
      <w:pPr>
        <w:ind w:left="-5" w:right="2"/>
        <w:rPr>
          <w:sz w:val="20"/>
          <w:szCs w:val="20"/>
        </w:rPr>
      </w:pPr>
      <w:r w:rsidRPr="006D5EBA">
        <w:rPr>
          <w:sz w:val="20"/>
          <w:szCs w:val="20"/>
        </w:rPr>
        <w:t xml:space="preserve">Gedurende de behandeling zal cliënt gevraagd worden een vragenlijst in te vullen t.b.v. effectmeting en tevredenheidsonderzoek (Routine </w:t>
      </w:r>
      <w:proofErr w:type="spellStart"/>
      <w:r w:rsidRPr="006D5EBA">
        <w:rPr>
          <w:sz w:val="20"/>
          <w:szCs w:val="20"/>
        </w:rPr>
        <w:t>Outcome</w:t>
      </w:r>
      <w:proofErr w:type="spellEnd"/>
      <w:r w:rsidRPr="006D5EBA">
        <w:rPr>
          <w:sz w:val="20"/>
          <w:szCs w:val="20"/>
        </w:rPr>
        <w:t xml:space="preserve"> Monitoring), conform het bestuurlijk akkoord voor de GGZ. De resultaten zullen (geanonimiseerd) aangeboden worden aan Stichting Benchmark GGZ.</w:t>
      </w:r>
      <w:r w:rsidR="004E67CC" w:rsidRPr="006D5EBA">
        <w:rPr>
          <w:sz w:val="20"/>
          <w:szCs w:val="20"/>
        </w:rPr>
        <w:t xml:space="preserve"> </w:t>
      </w:r>
    </w:p>
    <w:p w:rsidR="00C767BF" w:rsidRPr="006D5EBA" w:rsidRDefault="0049637F" w:rsidP="007C0850">
      <w:pPr>
        <w:spacing w:after="0"/>
        <w:ind w:left="-5" w:right="2"/>
        <w:rPr>
          <w:sz w:val="20"/>
          <w:szCs w:val="20"/>
        </w:rPr>
      </w:pPr>
      <w:r w:rsidRPr="006D5EBA">
        <w:rPr>
          <w:sz w:val="20"/>
          <w:szCs w:val="20"/>
        </w:rPr>
        <w:lastRenderedPageBreak/>
        <w:t>Honorarium: een sessie duurt 45 minuten (directe tijd) en 15 minuten indirecte tijd (</w:t>
      </w:r>
      <w:r w:rsidR="007C0850" w:rsidRPr="006D5EBA">
        <w:rPr>
          <w:sz w:val="20"/>
          <w:szCs w:val="20"/>
        </w:rPr>
        <w:t xml:space="preserve">administratie tijd) en kost € </w:t>
      </w:r>
      <w:r w:rsidR="005362FD">
        <w:rPr>
          <w:sz w:val="20"/>
          <w:szCs w:val="20"/>
        </w:rPr>
        <w:t>100</w:t>
      </w:r>
      <w:r w:rsidRPr="006D5EBA">
        <w:rPr>
          <w:sz w:val="20"/>
          <w:szCs w:val="20"/>
        </w:rPr>
        <w:t xml:space="preserve"> per sessie, wanneer er sprake is van onverzekerde zorg (tarief volgens </w:t>
      </w:r>
      <w:proofErr w:type="spellStart"/>
      <w:r w:rsidRPr="006D5EBA">
        <w:rPr>
          <w:sz w:val="20"/>
          <w:szCs w:val="20"/>
        </w:rPr>
        <w:t>NzA</w:t>
      </w:r>
      <w:proofErr w:type="spellEnd"/>
      <w:r w:rsidRPr="006D5EBA">
        <w:rPr>
          <w:sz w:val="20"/>
          <w:szCs w:val="20"/>
        </w:rPr>
        <w:t xml:space="preserve">). Bij vergoede zorg zal de facturering geschieden middels het </w:t>
      </w:r>
      <w:proofErr w:type="spellStart"/>
      <w:r w:rsidRPr="006D5EBA">
        <w:rPr>
          <w:sz w:val="20"/>
          <w:szCs w:val="20"/>
        </w:rPr>
        <w:t>produktsysteem</w:t>
      </w:r>
      <w:proofErr w:type="spellEnd"/>
      <w:r w:rsidRPr="006D5EBA">
        <w:rPr>
          <w:sz w:val="20"/>
          <w:szCs w:val="20"/>
        </w:rPr>
        <w:t xml:space="preserve"> (generalistische ggz) of  </w:t>
      </w:r>
      <w:r w:rsidR="007B5593" w:rsidRPr="006D5EBA">
        <w:rPr>
          <w:sz w:val="20"/>
          <w:szCs w:val="20"/>
        </w:rPr>
        <w:t xml:space="preserve">het </w:t>
      </w:r>
      <w:r w:rsidRPr="006D5EBA">
        <w:rPr>
          <w:sz w:val="20"/>
          <w:szCs w:val="20"/>
        </w:rPr>
        <w:t xml:space="preserve">DBC systeem (specialistische ggz), hierbij zijn de productkosten door overheid en zorgverzekeraar vastgesteld. </w:t>
      </w:r>
      <w:r w:rsidR="007C0850" w:rsidRPr="006D5EBA">
        <w:rPr>
          <w:sz w:val="20"/>
          <w:szCs w:val="20"/>
        </w:rPr>
        <w:t>Zie het formulier met behandeltarieven</w:t>
      </w:r>
      <w:r w:rsidR="005362FD">
        <w:rPr>
          <w:sz w:val="20"/>
          <w:szCs w:val="20"/>
        </w:rPr>
        <w:t xml:space="preserve"> op de website van Praktijk de Levensbloem</w:t>
      </w:r>
      <w:bookmarkStart w:id="0" w:name="_GoBack"/>
      <w:bookmarkEnd w:id="0"/>
      <w:r w:rsidR="007C0850" w:rsidRPr="006D5EBA">
        <w:rPr>
          <w:sz w:val="20"/>
          <w:szCs w:val="20"/>
        </w:rPr>
        <w:t>.</w:t>
      </w:r>
    </w:p>
    <w:p w:rsidR="007C0850" w:rsidRPr="006D5EBA" w:rsidRDefault="007C0850" w:rsidP="007C0850">
      <w:pPr>
        <w:spacing w:after="0"/>
        <w:ind w:left="-5" w:right="2"/>
        <w:rPr>
          <w:sz w:val="20"/>
          <w:szCs w:val="20"/>
        </w:rPr>
      </w:pPr>
    </w:p>
    <w:p w:rsidR="00C767BF" w:rsidRPr="006D5EBA" w:rsidRDefault="0049637F">
      <w:pPr>
        <w:spacing w:after="14"/>
        <w:ind w:left="-5" w:right="2"/>
        <w:rPr>
          <w:sz w:val="20"/>
          <w:szCs w:val="20"/>
        </w:rPr>
      </w:pPr>
      <w:r w:rsidRPr="006D5EBA">
        <w:rPr>
          <w:sz w:val="20"/>
          <w:szCs w:val="20"/>
        </w:rPr>
        <w:t>Bij het afzeggen van afspraken gelden de volgende regels:</w:t>
      </w:r>
    </w:p>
    <w:p w:rsidR="00C767BF" w:rsidRPr="006D5EBA" w:rsidRDefault="0049637F">
      <w:pPr>
        <w:ind w:left="-5" w:right="2"/>
        <w:rPr>
          <w:sz w:val="20"/>
          <w:szCs w:val="20"/>
        </w:rPr>
      </w:pPr>
      <w:r w:rsidRPr="006D5EBA">
        <w:rPr>
          <w:sz w:val="20"/>
          <w:szCs w:val="20"/>
        </w:rPr>
        <w:t>Consulten die minimaal 24 uur van te voren afgezegd wordt, zullen niet in rekening gebracht worden. Indien een consult niet minimaal 24 uur van te voren afgezegd wordt, zal 50,00 euro per consult in rekening gebracht worden. Deze no-show wordt niet door de zorgverzekeraar vergoed. U ontvangt hiervoor een aparte factuur.</w:t>
      </w:r>
    </w:p>
    <w:p w:rsidR="00C767BF" w:rsidRPr="006D5EBA" w:rsidRDefault="0049637F">
      <w:pPr>
        <w:ind w:left="-5" w:right="2"/>
        <w:rPr>
          <w:sz w:val="20"/>
          <w:szCs w:val="20"/>
        </w:rPr>
      </w:pPr>
      <w:r w:rsidRPr="006D5EBA">
        <w:rPr>
          <w:sz w:val="20"/>
          <w:szCs w:val="20"/>
        </w:rPr>
        <w:t>Indien de behandelaar de afspraak afzegt dan vervalt de verplichting tot betaling van het consult.</w:t>
      </w:r>
    </w:p>
    <w:p w:rsidR="007B5593" w:rsidRPr="006D5EBA" w:rsidRDefault="004E67CC" w:rsidP="007B5593">
      <w:pPr>
        <w:ind w:left="-5" w:right="2"/>
        <w:rPr>
          <w:sz w:val="20"/>
          <w:szCs w:val="20"/>
        </w:rPr>
      </w:pPr>
      <w:r w:rsidRPr="006D5EBA">
        <w:rPr>
          <w:sz w:val="20"/>
          <w:szCs w:val="20"/>
        </w:rPr>
        <w:t>Tijdens afwezigheid zoals bijvoorbeel</w:t>
      </w:r>
      <w:r w:rsidR="007B5593" w:rsidRPr="006D5EBA">
        <w:rPr>
          <w:sz w:val="20"/>
          <w:szCs w:val="20"/>
        </w:rPr>
        <w:t xml:space="preserve">d vakantie, kunt u met vragen of klachten die niet kunnen wachten tot mijn terugkeer, contact opnemen met mijn achterwacht: mw. R. Tillema, psychiater-psychotherapeut. Zij is bereikbaar op nummer </w:t>
      </w:r>
      <w:hyperlink r:id="rId7" w:history="1">
        <w:r w:rsidR="007B5593" w:rsidRPr="006D5EBA">
          <w:rPr>
            <w:rStyle w:val="Hyperlink"/>
            <w:sz w:val="20"/>
            <w:szCs w:val="20"/>
          </w:rPr>
          <w:t>06-14379234</w:t>
        </w:r>
      </w:hyperlink>
      <w:r w:rsidR="007B5593" w:rsidRPr="006D5EBA">
        <w:rPr>
          <w:sz w:val="20"/>
          <w:szCs w:val="20"/>
        </w:rPr>
        <w:t xml:space="preserve">. U kunt ook haar site bekijken op </w:t>
      </w:r>
      <w:hyperlink r:id="rId8" w:history="1">
        <w:r w:rsidR="0049637F" w:rsidRPr="006D5EBA">
          <w:rPr>
            <w:rStyle w:val="Hyperlink"/>
            <w:sz w:val="20"/>
            <w:szCs w:val="20"/>
          </w:rPr>
          <w:t>www.ppde-klik.nl</w:t>
        </w:r>
      </w:hyperlink>
      <w:r w:rsidR="007B5593" w:rsidRPr="006D5EBA">
        <w:rPr>
          <w:sz w:val="20"/>
          <w:szCs w:val="20"/>
        </w:rPr>
        <w:t xml:space="preserve"> Mocht ik onverhoopt langdurig ziek zijn of zelfs overlijden, dan zal zij contact met u opnemen om de verdere gang van zaken te regelen.</w:t>
      </w:r>
    </w:p>
    <w:p w:rsidR="00C767BF" w:rsidRPr="006D5EBA" w:rsidRDefault="0049637F" w:rsidP="007B5593">
      <w:pPr>
        <w:ind w:left="-5" w:right="2"/>
        <w:rPr>
          <w:sz w:val="20"/>
          <w:szCs w:val="20"/>
        </w:rPr>
      </w:pPr>
      <w:r w:rsidRPr="006D5EBA">
        <w:rPr>
          <w:sz w:val="20"/>
          <w:szCs w:val="20"/>
        </w:rPr>
        <w:t>Beëindiging van de Overeenkomst</w:t>
      </w:r>
      <w:r w:rsidR="007B5593" w:rsidRPr="006D5EBA">
        <w:rPr>
          <w:sz w:val="20"/>
          <w:szCs w:val="20"/>
        </w:rPr>
        <w:t xml:space="preserve">: </w:t>
      </w:r>
      <w:r w:rsidRPr="006D5EBA">
        <w:rPr>
          <w:sz w:val="20"/>
          <w:szCs w:val="20"/>
        </w:rPr>
        <w:t>De overeenkomst is beëindigd zodra de behandeling is afgelopen, de behandelaar stelt de cliënt hiervan in kennis tenminste op de voorlaatste sessie mits dat voor aanvang van de behandeling niet is vastgelegd. De cliënt is gerechtigd de overeenkomst, met onmiddellijke ingang, zonder rechterlijke tussenkomst, te beëindigen door middel van een aangetekende schriftelijke kennisgeving hiervan aan de behandelaar</w:t>
      </w:r>
    </w:p>
    <w:p w:rsidR="00C767BF" w:rsidRPr="006D5EBA" w:rsidRDefault="0049637F">
      <w:pPr>
        <w:spacing w:after="0"/>
        <w:ind w:left="-5" w:right="2"/>
        <w:rPr>
          <w:sz w:val="20"/>
          <w:szCs w:val="20"/>
        </w:rPr>
      </w:pPr>
      <w:r w:rsidRPr="006D5EBA">
        <w:rPr>
          <w:sz w:val="20"/>
          <w:szCs w:val="20"/>
        </w:rPr>
        <w:t>Wanneer de voorwaarden van de cliënt strijdig zijn met de voorwaarden van de psychotherapiepraktijk, dan zijn de voorwaarden van de psychotherapiepraktijk van toepassing. Enig andersluidend beding in de voorwaarden van de cliënt doet aan het voorgaande niet af.</w:t>
      </w:r>
    </w:p>
    <w:p w:rsidR="00C767BF" w:rsidRPr="006D5EBA" w:rsidRDefault="0049637F">
      <w:pPr>
        <w:ind w:left="-5" w:right="2"/>
        <w:rPr>
          <w:sz w:val="20"/>
          <w:szCs w:val="20"/>
        </w:rPr>
      </w:pPr>
      <w:r w:rsidRPr="006D5EBA">
        <w:rPr>
          <w:sz w:val="20"/>
          <w:szCs w:val="20"/>
        </w:rPr>
        <w:t>Van deze overeenkomst kan alleen schriftelijk worden afgeweken.</w:t>
      </w:r>
    </w:p>
    <w:p w:rsidR="00C767BF" w:rsidRDefault="0049637F">
      <w:pPr>
        <w:ind w:left="-5" w:right="2"/>
        <w:rPr>
          <w:sz w:val="20"/>
          <w:szCs w:val="20"/>
        </w:rPr>
      </w:pPr>
      <w:r w:rsidRPr="006D5EBA">
        <w:rPr>
          <w:sz w:val="20"/>
          <w:szCs w:val="20"/>
        </w:rPr>
        <w:t>Op deze voorwaarden en wat daarmee verband houdt, tussen Praktijk De Levensbloem en cliënt is het Nederlands recht van toepassing.</w:t>
      </w:r>
    </w:p>
    <w:p w:rsidR="006D5EBA" w:rsidRDefault="006D5EBA">
      <w:pPr>
        <w:ind w:left="-5" w:right="2"/>
        <w:rPr>
          <w:sz w:val="20"/>
          <w:szCs w:val="20"/>
        </w:rPr>
      </w:pPr>
    </w:p>
    <w:p w:rsidR="006D5EBA" w:rsidRDefault="006D5EBA">
      <w:pPr>
        <w:ind w:left="-5" w:right="2"/>
        <w:rPr>
          <w:sz w:val="20"/>
          <w:szCs w:val="20"/>
        </w:rPr>
      </w:pPr>
    </w:p>
    <w:p w:rsidR="006D5EBA" w:rsidRDefault="006D5EBA">
      <w:pPr>
        <w:ind w:left="-5" w:right="2"/>
        <w:rPr>
          <w:sz w:val="20"/>
          <w:szCs w:val="20"/>
        </w:rPr>
      </w:pPr>
    </w:p>
    <w:sectPr w:rsidR="006D5EBA">
      <w:pgSz w:w="11900" w:h="16840"/>
      <w:pgMar w:top="1147" w:right="1134" w:bottom="1321" w:left="11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C4" w:rsidRDefault="00B566C4" w:rsidP="007C0850">
      <w:pPr>
        <w:spacing w:after="0" w:line="240" w:lineRule="auto"/>
      </w:pPr>
      <w:r>
        <w:separator/>
      </w:r>
    </w:p>
  </w:endnote>
  <w:endnote w:type="continuationSeparator" w:id="0">
    <w:p w:rsidR="00B566C4" w:rsidRDefault="00B566C4" w:rsidP="007C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C4" w:rsidRDefault="00B566C4" w:rsidP="007C0850">
      <w:pPr>
        <w:spacing w:after="0" w:line="240" w:lineRule="auto"/>
      </w:pPr>
      <w:r>
        <w:separator/>
      </w:r>
    </w:p>
  </w:footnote>
  <w:footnote w:type="continuationSeparator" w:id="0">
    <w:p w:rsidR="00B566C4" w:rsidRDefault="00B566C4" w:rsidP="007C0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33D"/>
    <w:multiLevelType w:val="hybridMultilevel"/>
    <w:tmpl w:val="0A68BA94"/>
    <w:lvl w:ilvl="0" w:tplc="F00E064C">
      <w:start w:val="4"/>
      <w:numFmt w:val="lowerLetter"/>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BD60AF7"/>
    <w:multiLevelType w:val="hybridMultilevel"/>
    <w:tmpl w:val="03505728"/>
    <w:lvl w:ilvl="0" w:tplc="4AD8982A">
      <w:start w:val="4"/>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6F719E"/>
    <w:multiLevelType w:val="hybridMultilevel"/>
    <w:tmpl w:val="51F0B652"/>
    <w:lvl w:ilvl="0" w:tplc="36B4F750">
      <w:start w:val="4"/>
      <w:numFmt w:val="upperLetter"/>
      <w:lvlText w:val="%1."/>
      <w:lvlJc w:val="left"/>
      <w:pPr>
        <w:ind w:left="370" w:hanging="360"/>
      </w:pPr>
      <w:rPr>
        <w:rFonts w:hint="default"/>
        <w:b/>
      </w:rPr>
    </w:lvl>
    <w:lvl w:ilvl="1" w:tplc="04130019" w:tentative="1">
      <w:start w:val="1"/>
      <w:numFmt w:val="lowerLetter"/>
      <w:lvlText w:val="%2."/>
      <w:lvlJc w:val="left"/>
      <w:pPr>
        <w:ind w:left="1090" w:hanging="360"/>
      </w:pPr>
    </w:lvl>
    <w:lvl w:ilvl="2" w:tplc="0413001B" w:tentative="1">
      <w:start w:val="1"/>
      <w:numFmt w:val="lowerRoman"/>
      <w:lvlText w:val="%3."/>
      <w:lvlJc w:val="right"/>
      <w:pPr>
        <w:ind w:left="1810" w:hanging="180"/>
      </w:pPr>
    </w:lvl>
    <w:lvl w:ilvl="3" w:tplc="0413000F" w:tentative="1">
      <w:start w:val="1"/>
      <w:numFmt w:val="decimal"/>
      <w:lvlText w:val="%4."/>
      <w:lvlJc w:val="left"/>
      <w:pPr>
        <w:ind w:left="2530" w:hanging="360"/>
      </w:pPr>
    </w:lvl>
    <w:lvl w:ilvl="4" w:tplc="04130019" w:tentative="1">
      <w:start w:val="1"/>
      <w:numFmt w:val="lowerLetter"/>
      <w:lvlText w:val="%5."/>
      <w:lvlJc w:val="left"/>
      <w:pPr>
        <w:ind w:left="3250" w:hanging="360"/>
      </w:pPr>
    </w:lvl>
    <w:lvl w:ilvl="5" w:tplc="0413001B" w:tentative="1">
      <w:start w:val="1"/>
      <w:numFmt w:val="lowerRoman"/>
      <w:lvlText w:val="%6."/>
      <w:lvlJc w:val="right"/>
      <w:pPr>
        <w:ind w:left="3970" w:hanging="180"/>
      </w:pPr>
    </w:lvl>
    <w:lvl w:ilvl="6" w:tplc="0413000F" w:tentative="1">
      <w:start w:val="1"/>
      <w:numFmt w:val="decimal"/>
      <w:lvlText w:val="%7."/>
      <w:lvlJc w:val="left"/>
      <w:pPr>
        <w:ind w:left="4690" w:hanging="360"/>
      </w:pPr>
    </w:lvl>
    <w:lvl w:ilvl="7" w:tplc="04130019" w:tentative="1">
      <w:start w:val="1"/>
      <w:numFmt w:val="lowerLetter"/>
      <w:lvlText w:val="%8."/>
      <w:lvlJc w:val="left"/>
      <w:pPr>
        <w:ind w:left="5410" w:hanging="360"/>
      </w:pPr>
    </w:lvl>
    <w:lvl w:ilvl="8" w:tplc="0413001B" w:tentative="1">
      <w:start w:val="1"/>
      <w:numFmt w:val="lowerRoman"/>
      <w:lvlText w:val="%9."/>
      <w:lvlJc w:val="right"/>
      <w:pPr>
        <w:ind w:left="6130" w:hanging="180"/>
      </w:pPr>
    </w:lvl>
  </w:abstractNum>
  <w:abstractNum w:abstractNumId="3" w15:restartNumberingAfterBreak="0">
    <w:nsid w:val="3A602282"/>
    <w:multiLevelType w:val="hybridMultilevel"/>
    <w:tmpl w:val="0B366666"/>
    <w:lvl w:ilvl="0" w:tplc="D1D2DC2C">
      <w:start w:val="4"/>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33693B"/>
    <w:multiLevelType w:val="hybridMultilevel"/>
    <w:tmpl w:val="DD7A2C16"/>
    <w:lvl w:ilvl="0" w:tplc="5B7CFE0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BF"/>
    <w:rsid w:val="000705DE"/>
    <w:rsid w:val="0012027F"/>
    <w:rsid w:val="0049637F"/>
    <w:rsid w:val="004C02C5"/>
    <w:rsid w:val="004E67CC"/>
    <w:rsid w:val="005362FD"/>
    <w:rsid w:val="006D5EBA"/>
    <w:rsid w:val="007B5593"/>
    <w:rsid w:val="007C0850"/>
    <w:rsid w:val="00B07AFC"/>
    <w:rsid w:val="00B566C4"/>
    <w:rsid w:val="00BE371B"/>
    <w:rsid w:val="00C767BF"/>
    <w:rsid w:val="00F21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6BC3"/>
  <w15:docId w15:val="{1A217EF5-400F-45BD-9FBD-6A4E8CE8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30" w:line="248" w:lineRule="auto"/>
      <w:ind w:left="10" w:hanging="10"/>
    </w:pPr>
    <w:rPr>
      <w:rFonts w:ascii="Times New Roman" w:eastAsia="Times New Roman" w:hAnsi="Times New Roman" w:cs="Times New Roman"/>
      <w:color w:val="000000"/>
      <w:sz w:val="30"/>
    </w:rPr>
  </w:style>
  <w:style w:type="paragraph" w:styleId="Kop1">
    <w:name w:val="heading 1"/>
    <w:basedOn w:val="Standaard"/>
    <w:link w:val="Kop1Char"/>
    <w:uiPriority w:val="9"/>
    <w:qFormat/>
    <w:rsid w:val="004E67CC"/>
    <w:pPr>
      <w:spacing w:before="100" w:beforeAutospacing="1" w:after="100" w:afterAutospacing="1" w:line="240" w:lineRule="auto"/>
      <w:ind w:left="0" w:firstLine="0"/>
      <w:outlineLvl w:val="0"/>
    </w:pPr>
    <w:rPr>
      <w:b/>
      <w:bCs/>
      <w:color w:val="auto"/>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7CC"/>
    <w:rPr>
      <w:rFonts w:ascii="Times New Roman" w:eastAsia="Times New Roman" w:hAnsi="Times New Roman" w:cs="Times New Roman"/>
      <w:b/>
      <w:bCs/>
      <w:kern w:val="36"/>
      <w:sz w:val="48"/>
      <w:szCs w:val="48"/>
    </w:rPr>
  </w:style>
  <w:style w:type="character" w:styleId="Hyperlink">
    <w:name w:val="Hyperlink"/>
    <w:basedOn w:val="Standaardalinea-lettertype"/>
    <w:uiPriority w:val="99"/>
    <w:unhideWhenUsed/>
    <w:rsid w:val="007B5593"/>
    <w:rPr>
      <w:color w:val="0000FF"/>
      <w:u w:val="single"/>
    </w:rPr>
  </w:style>
  <w:style w:type="paragraph" w:styleId="Lijstalinea">
    <w:name w:val="List Paragraph"/>
    <w:basedOn w:val="Standaard"/>
    <w:uiPriority w:val="34"/>
    <w:qFormat/>
    <w:rsid w:val="007C0850"/>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Voetnoottekst">
    <w:name w:val="footnote text"/>
    <w:basedOn w:val="Standaard"/>
    <w:link w:val="VoetnoottekstChar"/>
    <w:uiPriority w:val="99"/>
    <w:semiHidden/>
    <w:unhideWhenUsed/>
    <w:rsid w:val="007C0850"/>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7C0850"/>
    <w:rPr>
      <w:rFonts w:eastAsiaTheme="minorHAnsi"/>
      <w:sz w:val="20"/>
      <w:szCs w:val="20"/>
      <w:lang w:eastAsia="en-US"/>
    </w:rPr>
  </w:style>
  <w:style w:type="character" w:styleId="Voetnootmarkering">
    <w:name w:val="footnote reference"/>
    <w:basedOn w:val="Standaardalinea-lettertype"/>
    <w:uiPriority w:val="99"/>
    <w:semiHidden/>
    <w:unhideWhenUsed/>
    <w:rsid w:val="007C0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9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de-klik.nl" TargetMode="External"/><Relationship Id="rId3" Type="http://schemas.openxmlformats.org/officeDocument/2006/relationships/settings" Target="settings.xml"/><Relationship Id="rId7" Type="http://schemas.openxmlformats.org/officeDocument/2006/relationships/hyperlink" Target="tel:+31614379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984</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Levensbloem</dc:creator>
  <cp:keywords/>
  <cp:lastModifiedBy>Levensbloem</cp:lastModifiedBy>
  <cp:revision>6</cp:revision>
  <dcterms:created xsi:type="dcterms:W3CDTF">2016-10-23T11:07:00Z</dcterms:created>
  <dcterms:modified xsi:type="dcterms:W3CDTF">2019-04-12T10:35:00Z</dcterms:modified>
</cp:coreProperties>
</file>